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58" w:rsidRPr="00253E30" w:rsidRDefault="00B16358" w:rsidP="00F308D2">
      <w:pPr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253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Довідка</w:t>
      </w:r>
    </w:p>
    <w:p w:rsidR="0062719D" w:rsidRPr="006875D8" w:rsidRDefault="00E479E6" w:rsidP="00A23DBA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>аходи щодо формування здорового способу життя і профілактики негативних явищ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молодіжному середовищі</w:t>
      </w:r>
      <w:r w:rsidR="009F29E9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зосереджені в 3 проектах 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регіональної 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комплексної програми «М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олодь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</w:rPr>
        <w:t>ім’я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Донеччини" 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29E9"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2013-2017 роки</w:t>
      </w:r>
      <w:r w:rsidR="009F29E9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": "Від соціальної ініціативи до соціального здоров</w:t>
      </w:r>
      <w:r w:rsidR="00FD6523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’</w:t>
      </w:r>
      <w:r w:rsidR="009F29E9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я", "Відповідальність починається з мене" та "Репродуктивне здоров</w:t>
      </w:r>
      <w:r w:rsidR="00FD6523"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9F29E9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- позитивна дія".</w:t>
      </w:r>
    </w:p>
    <w:p w:rsidR="001B0D16" w:rsidRDefault="00954795" w:rsidP="001B0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Найдоступнішими і найефективнішими методами роботи стали інтерактивні методи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я; мозковий штурм; рольові ігри,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робота в м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алих групах,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 ігри та моделювання ситуації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дебати, неформальні бесіди,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практичне відпрацювання життєвих навичок, що забезпечує активну участь і творчу взаємодію учасників між собою.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Серед обласних програм, які являються альтернативою негативним проявам в молодіжному середовищі, є обласна програма "Волонтерський рух Донеччини". Учасники цієї програми мають змогу залучитися до громадської діяльності, що в свою чергу веде до здорового способу життя. За 4 роки цієї програми</w:t>
      </w:r>
      <w:r w:rsidR="002F5D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учасниками стали понад 600 осіб молоді міст та районів нашої області.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Хочу подякувати насправді начальникам відділів у справах сім</w:t>
      </w:r>
      <w:r w:rsidR="0015661E"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та молоді, які активно долучилися до розповсюдження інформації та залучення молоді своїх міст та районів до навчання в обласному центрі. </w:t>
      </w:r>
    </w:p>
    <w:p w:rsidR="0062719D" w:rsidRPr="002F5D4C" w:rsidRDefault="0015661E" w:rsidP="001B0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належному рівні в області пройшла </w:t>
      </w:r>
      <w:r w:rsidR="00275B47">
        <w:rPr>
          <w:rFonts w:ascii="Times New Roman" w:eastAsia="Times New Roman" w:hAnsi="Times New Roman" w:cs="Times New Roman"/>
          <w:sz w:val="28"/>
          <w:szCs w:val="28"/>
          <w:lang w:val="uk-UA"/>
        </w:rPr>
        <w:t>обласна акція "Відповідальність починається з мене"</w:t>
      </w:r>
      <w:r w:rsidR="002F5D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B0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0D16" w:rsidRPr="001B0D16">
        <w:rPr>
          <w:rFonts w:ascii="Times New Roman" w:eastAsia="Times New Roman" w:hAnsi="Times New Roman" w:cs="Times New Roman"/>
          <w:sz w:val="28"/>
          <w:szCs w:val="28"/>
          <w:lang w:val="uk-UA"/>
        </w:rPr>
        <w:t>В містах та районах Донецької області розміщена соціальна реклама</w:t>
      </w:r>
      <w:r w:rsidR="001B0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0D16" w:rsidRPr="001B0D16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загальною кількістю 956 штук, кількість обстежених торгівельних закладів, які продають алкогольні напої та тютюнові вироби - 953, виявлено випадків порушень продажу алкогольних напоїв та тютюнових виробів особам віком від 14 до 18 років -168, затримано неповнолітніх осіб віком від 14 до 18 років - 67 осіб, складено адміністративних протоколів -172, притягненодо відповідальності посадових осіб - 83 особи, кількість задіяних під час проведення акцій працівників правоохоронних органів, соціальних працівників, громадських організацій - 457 осіб, кількість обстежених місць щодо розміщення зовнішньої реклами - 669, виявлені невідповідності зовнішньої реклами до діючих норм Закону України «Про рекламу» -18, вжиті заходи (складено актів, направлено скарг, листів тощо до компетентних органів для вирішення питань) - 18, кількість задіяних під час проведення акцій працівників правоохоронних органів, соціальних працівників, громадських організацій - 269.</w:t>
      </w:r>
    </w:p>
    <w:p w:rsidR="00954795" w:rsidRPr="006875D8" w:rsidRDefault="0062719D" w:rsidP="00954795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Серез заходів, які проводяться в містах та районах області, слід виділити як кращі практики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формування здорового способу життя і профілактики негативних явищ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молодіжному середовищі, а саме: в місті Артемівську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були проведені: місячники «Молодь за здоровий спосіб життя», «Вберегтися від туберкульозу», «Не будь байдужим», акція «Будь обережний. Подбай про майбутнє»; для неповнолітніх, які ут</w:t>
      </w:r>
      <w:r w:rsidR="00954795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римуються в слідчому ізоляторі були проведені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54795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відеолекторії «Обери життя»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диспут „Підліток і туберкульоз”; </w:t>
      </w:r>
      <w:r w:rsidR="00954795" w:rsidRPr="006875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t xml:space="preserve">конкурс плакатів «Ми за здоровий спосіб життя», тематичні зустрічі «Я хочу сказать!», 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круглі сто</w:t>
      </w:r>
      <w:r w:rsidR="00954795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954795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«Негативний вплив наркотичних речовин на здоров’я підлітків»</w:t>
      </w:r>
      <w:r w:rsidR="00FD652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«Ні – добровільному безумству</w:t>
      </w:r>
      <w:r w:rsidR="00954795"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(профілактика алкоголізму та наркоманії серед учнів).</w:t>
      </w:r>
    </w:p>
    <w:p w:rsidR="0062719D" w:rsidRPr="006875D8" w:rsidRDefault="00954795" w:rsidP="00D4183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  <w:lastRenderedPageBreak/>
        <w:t xml:space="preserve">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З 2006 року на базі дитячої лікарні працює Кабінет медико-соціальної допомоги дітям та молоді. Підлітки мають можливість отримати консультативну допомогу  психолога, лікарів (нарколога, венеролога, гінеколога). Для реалізації формування навичок здорового способу життя, насамперед  у сучасної молоді, а також у широких верств населення на базі Артемівського міського центру соціальних служб для сім’ї, дітей та молоді  створена спеціалізована служба «Соціальної профілактики».</w:t>
      </w:r>
      <w:r w:rsidR="00D4183E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Крім групових форм роботи, спеціалістами центру проводиться індивідуальне консультування з питань профілактики паління, наркотоксикоманії, зловживання алкоголем, профілактики хвороб, що передаються статевим шляхом та розповсюдження ВІЛ/СНІДу та інших соціально-небезпечних хвороб (індивідуальною роботою охоплено 454 особи з числа учнівської та студентської молоді). </w:t>
      </w:r>
      <w:r w:rsidR="0062719D" w:rsidRPr="006875D8">
        <w:rPr>
          <w:rFonts w:ascii="Times New Roman" w:hAnsi="Times New Roman" w:cs="Times New Roman"/>
          <w:sz w:val="28"/>
          <w:szCs w:val="28"/>
          <w:lang w:val="uk-UA"/>
        </w:rPr>
        <w:t>Такі заходи застерігають молодь від легковажних, непродуманих вчинків, дають їм чітке уявлення про навколишній світ та прищеплюють відповідальність за власні вчинки.</w:t>
      </w:r>
    </w:p>
    <w:p w:rsidR="000A7399" w:rsidRPr="006875D8" w:rsidRDefault="00D4183E" w:rsidP="00D4183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 місті </w:t>
      </w:r>
      <w:r w:rsidR="00DA0653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Дзержинськ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r w:rsidR="00DA0653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92039E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ідділом </w:t>
      </w:r>
      <w:r w:rsidR="000A7399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проводяться спортивно-масові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заходи, конкурси, лекції, які вис</w:t>
      </w:r>
      <w:r w:rsidR="000A7399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вітлюються в ЗМІ, розміщуються білборди на ці теми. В місті забезпечуються необхідні умови для активності дітей та молоді, в зв'язку з чим кількість спортивно-масових заходів збільшилась, так в 2012 році проведено 186, в 2013 році – 226.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7399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пропаганди здорового способу життя серед молоді в місті </w:t>
      </w:r>
      <w:r w:rsidR="004928BB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була проведена крупномасштабна акція </w:t>
      </w:r>
      <w:r w:rsidR="000A7399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«Україні пощастило з молоддю», прийняло участь понад 20</w:t>
      </w:r>
      <w:r w:rsidR="004928BB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00 осіб</w:t>
      </w:r>
      <w:r w:rsidR="000A7399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A7399" w:rsidRPr="006875D8" w:rsidRDefault="000A7399" w:rsidP="0049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>В місті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>Дружківці</w:t>
      </w:r>
      <w:r w:rsidR="00DA0653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поширена прекрасна практиика проведення </w:t>
      </w:r>
      <w:r w:rsidRPr="006875D8">
        <w:rPr>
          <w:rFonts w:ascii="Times New Roman" w:hAnsi="Times New Roman" w:cs="Times New Roman"/>
          <w:bCs/>
          <w:sz w:val="28"/>
          <w:szCs w:val="28"/>
          <w:lang w:val="uk-UA"/>
        </w:rPr>
        <w:t>вистав</w:t>
      </w:r>
      <w:r w:rsidR="004928BB" w:rsidRPr="006875D8">
        <w:rPr>
          <w:rFonts w:ascii="Times New Roman" w:hAnsi="Times New Roman" w:cs="Times New Roman"/>
          <w:bCs/>
          <w:sz w:val="28"/>
          <w:szCs w:val="28"/>
          <w:lang w:val="uk-UA"/>
        </w:rPr>
        <w:t>ок – порад</w:t>
      </w:r>
      <w:r w:rsidRPr="00687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«Твоє здоров’я в твоїх руках»;</w:t>
      </w:r>
      <w:r w:rsidR="004928BB" w:rsidRPr="00687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bCs/>
          <w:sz w:val="28"/>
          <w:szCs w:val="28"/>
          <w:lang w:val="uk-UA"/>
        </w:rPr>
        <w:t>вистав</w:t>
      </w:r>
      <w:r w:rsidR="004928BB" w:rsidRPr="006875D8">
        <w:rPr>
          <w:rFonts w:ascii="Times New Roman" w:hAnsi="Times New Roman" w:cs="Times New Roman"/>
          <w:bCs/>
          <w:sz w:val="28"/>
          <w:szCs w:val="28"/>
          <w:lang w:val="uk-UA"/>
        </w:rPr>
        <w:t>ок – застережень</w:t>
      </w:r>
      <w:r w:rsidRPr="006875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«Гіркі плоди солодкого життя»; «Примарне щастя і реальна трагедія на кінчику голки»;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проводяться актуальні розмови «Подаруй собі здоров’я".</w:t>
      </w:r>
    </w:p>
    <w:p w:rsidR="000A7399" w:rsidRPr="006875D8" w:rsidRDefault="000A7399" w:rsidP="00F308D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color w:val="000000"/>
          <w:sz w:val="28"/>
          <w:szCs w:val="28"/>
        </w:rPr>
        <w:t xml:space="preserve">Кіровський міський центр соціальних служб для сім’ї, дітей та молоді 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започаткував прекрасну практику проведення т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</w:rPr>
        <w:t>ематичн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</w:rPr>
        <w:t xml:space="preserve"> заход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6875D8">
        <w:rPr>
          <w:rFonts w:ascii="Times New Roman" w:hAnsi="Times New Roman" w:cs="Times New Roman"/>
          <w:color w:val="000000"/>
          <w:sz w:val="28"/>
          <w:szCs w:val="28"/>
        </w:rPr>
        <w:t xml:space="preserve"> на території кримінально – виконавчої інспекції</w:t>
      </w:r>
      <w:r w:rsidR="004928BB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6875D8">
        <w:rPr>
          <w:rFonts w:ascii="Times New Roman" w:hAnsi="Times New Roman" w:cs="Times New Roman"/>
          <w:sz w:val="28"/>
          <w:szCs w:val="28"/>
        </w:rPr>
        <w:t>з Д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онецьким </w:t>
      </w:r>
      <w:r w:rsidRPr="006875D8">
        <w:rPr>
          <w:rFonts w:ascii="Times New Roman" w:hAnsi="Times New Roman" w:cs="Times New Roman"/>
          <w:sz w:val="28"/>
          <w:szCs w:val="28"/>
        </w:rPr>
        <w:t>О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бласним </w:t>
      </w:r>
      <w:r w:rsidRPr="006875D8">
        <w:rPr>
          <w:rFonts w:ascii="Times New Roman" w:hAnsi="Times New Roman" w:cs="Times New Roman"/>
          <w:sz w:val="28"/>
          <w:szCs w:val="28"/>
        </w:rPr>
        <w:t>Б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лагодійним </w:t>
      </w:r>
      <w:r w:rsidRPr="006875D8">
        <w:rPr>
          <w:rFonts w:ascii="Times New Roman" w:hAnsi="Times New Roman" w:cs="Times New Roman"/>
          <w:sz w:val="28"/>
          <w:szCs w:val="28"/>
        </w:rPr>
        <w:t>Ф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>ондом</w:t>
      </w:r>
      <w:r w:rsidRPr="006875D8">
        <w:rPr>
          <w:rFonts w:ascii="Times New Roman" w:hAnsi="Times New Roman" w:cs="Times New Roman"/>
          <w:sz w:val="28"/>
          <w:szCs w:val="28"/>
        </w:rPr>
        <w:t xml:space="preserve"> «Промінь» реаліз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6875D8">
        <w:rPr>
          <w:rFonts w:ascii="Times New Roman" w:hAnsi="Times New Roman" w:cs="Times New Roman"/>
          <w:sz w:val="28"/>
          <w:szCs w:val="28"/>
        </w:rPr>
        <w:t>ує проект «Зниження ризику</w:t>
      </w:r>
      <w:proofErr w:type="gramStart"/>
      <w:r w:rsidRPr="006875D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875D8">
        <w:rPr>
          <w:rFonts w:ascii="Times New Roman" w:hAnsi="Times New Roman" w:cs="Times New Roman"/>
          <w:sz w:val="28"/>
          <w:szCs w:val="28"/>
        </w:rPr>
        <w:t>ІЛ – інфікування серед представників уразливих груп населення м. Кіровське»</w:t>
      </w:r>
      <w:r w:rsidR="003A5B2D" w:rsidRPr="0068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6523" w:rsidRDefault="004928BB" w:rsidP="00A34D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 місті</w:t>
      </w:r>
      <w:r w:rsidR="006C7E1B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Костянтинівці з</w:t>
      </w:r>
      <w:r w:rsidR="009D4C5F" w:rsidRPr="006875D8">
        <w:rPr>
          <w:rFonts w:ascii="Times New Roman" w:hAnsi="Times New Roman" w:cs="Times New Roman"/>
          <w:sz w:val="28"/>
          <w:szCs w:val="28"/>
        </w:rPr>
        <w:t xml:space="preserve"> метою пропаганди і утвер</w:t>
      </w:r>
      <w:r w:rsidRPr="006875D8">
        <w:rPr>
          <w:rFonts w:ascii="Times New Roman" w:hAnsi="Times New Roman" w:cs="Times New Roman"/>
          <w:sz w:val="28"/>
          <w:szCs w:val="28"/>
        </w:rPr>
        <w:t xml:space="preserve">дження здорового способу життя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D4C5F" w:rsidRPr="006875D8">
        <w:rPr>
          <w:rFonts w:ascii="Times New Roman" w:hAnsi="Times New Roman" w:cs="Times New Roman"/>
          <w:sz w:val="28"/>
          <w:szCs w:val="28"/>
        </w:rPr>
        <w:t xml:space="preserve"> травні поточного року проведено міськ</w:t>
      </w:r>
      <w:r w:rsidRPr="006875D8">
        <w:rPr>
          <w:rFonts w:ascii="Times New Roman" w:hAnsi="Times New Roman" w:cs="Times New Roman"/>
          <w:sz w:val="28"/>
          <w:szCs w:val="28"/>
        </w:rPr>
        <w:t>ий молодіжний туристичний зліт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, а у</w:t>
      </w:r>
      <w:r w:rsidR="009D4C5F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липні був проведений перший мініБАЙКФЕСТ (</w:t>
      </w:r>
      <w:r w:rsidR="004A537F" w:rsidRPr="006875D8">
        <w:rPr>
          <w:rFonts w:ascii="Times New Roman" w:hAnsi="Times New Roman" w:cs="Times New Roman"/>
          <w:sz w:val="28"/>
          <w:szCs w:val="28"/>
          <w:lang w:val="uk-UA"/>
        </w:rPr>
        <w:t>велосвято)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C5F" w:rsidRPr="006875D8" w:rsidRDefault="00FD6523" w:rsidP="00A34D4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A537F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28BB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FD35A6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Краматорськ</w:t>
      </w:r>
      <w:r w:rsidR="004928BB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FD35A6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</w:rPr>
        <w:t>було проведено масову пробіжку «За здоровий спосіб життя», в якій приймало участь понад 200 осіб</w:t>
      </w:r>
      <w:r w:rsidR="004928BB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</w:rPr>
        <w:t>відбувся Всеукраїнський «Велодень» та дитяча велогонка «Дивогонка</w:t>
      </w:r>
      <w:r w:rsidR="00A34D4A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",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</w:rPr>
        <w:t xml:space="preserve"> традиційний спортивний фестиваль «Здоровый город», який охопив краматорські селища. Загальна кількість учасників нараховує понад 2000 осіб.</w:t>
      </w:r>
      <w:r w:rsidR="00A34D4A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gramEnd"/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</w:t>
      </w:r>
      <w:r w:rsidR="00A34D4A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ю профілактики захворювання на т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уберкульоз </w:t>
      </w:r>
      <w:r w:rsidR="00A34D4A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серед учнів професійно – технічних закладів міста проводив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ся конкурс міні творів на тему «Чому я не боюся захворіти на туберкульоз?» </w:t>
      </w:r>
      <w:r w:rsidR="00A34D4A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9D4C5F" w:rsidRPr="006875D8" w:rsidRDefault="009D4C5F" w:rsidP="00B947B0">
      <w:pPr>
        <w:tabs>
          <w:tab w:val="left" w:pos="0"/>
          <w:tab w:val="left" w:pos="77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Протягом 2013 року  Краснолиманським міським Центром соціальних служб для сім’ї дітей та молоді було проведено </w:t>
      </w:r>
      <w:r w:rsidRPr="006875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FD6523">
        <w:rPr>
          <w:rFonts w:ascii="Times New Roman" w:eastAsia="Times New Roman" w:hAnsi="Times New Roman" w:cs="Times New Roman"/>
          <w:sz w:val="28"/>
          <w:szCs w:val="28"/>
          <w:lang w:val="uk-UA"/>
        </w:rPr>
        <w:t>42 заходи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профілактики негативних явищ та пропаганди здорового способу життя серед дітей та молоді, в ході яких соціальні послуги отримали  1 494 особи. В результаті проведеної роботи, отримано доступ до більш освітніх можливостей та соціальної активності, навчено навичкам безпечного життя, проінформовано з правових питань, з профілактики негативних явищ в молодіжному середовищі, про наслідки вживання ал</w:t>
      </w:r>
      <w:r w:rsidR="00FD6523">
        <w:rPr>
          <w:rFonts w:ascii="Times New Roman" w:eastAsia="Times New Roman" w:hAnsi="Times New Roman" w:cs="Times New Roman"/>
          <w:sz w:val="28"/>
          <w:szCs w:val="28"/>
          <w:lang w:val="uk-UA"/>
        </w:rPr>
        <w:t>коголю та психотропних речовин.</w:t>
      </w:r>
    </w:p>
    <w:p w:rsidR="00FD35A6" w:rsidRPr="006875D8" w:rsidRDefault="00A250D0" w:rsidP="00B947B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місті </w:t>
      </w:r>
      <w:r w:rsidR="00FD35A6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Красноармійськ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у з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метою організації змістовного дозвілля, попередження негативних проявів в молодіжному середовищі, пропаганди здорового способу життя в місті постійно організовуються та проводяться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Дже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мборі м</w:t>
      </w:r>
      <w:r w:rsidR="00B947B0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олодших скаутів «Поклик степу»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був проведений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відкритий чемпіонат міста Красноармійська з ролер-спорту, перший відкр</w:t>
      </w:r>
      <w:r w:rsidR="00B947B0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итий чемпіонат по армрестлінгу,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регіональний спортивний турнір по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en-US"/>
        </w:rPr>
        <w:t>Street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en-US"/>
        </w:rPr>
        <w:t>Work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en-US"/>
        </w:rPr>
        <w:t>out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.  В місті започаткована прекрасна практика працевлаштування</w:t>
      </w:r>
      <w:r w:rsidR="009D4C5F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вільний від навчання час. Протягом літнього періоду 2013 року працевлаштовано 415 неповнолітніх на оплачувану роботу до ПАТ «Шахтоуправління «Покровське».</w:t>
      </w:r>
    </w:p>
    <w:p w:rsidR="00E479E6" w:rsidRPr="006875D8" w:rsidRDefault="009D4C5F" w:rsidP="00A34D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sz w:val="28"/>
          <w:szCs w:val="28"/>
          <w:lang w:val="uk-UA"/>
        </w:rPr>
        <w:t>Більшість заходів, які організовує відділ у справах сім'ї та молоді Макіївської міської ради, проходять під гаслами «Молодь Макіївки каже: «НІ!» негативним явищам» та «Зупинись, задумайся та скажи: «ТАК!» здоровому способу життя».</w:t>
      </w:r>
      <w:r w:rsidR="00FD35A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Среред креативних та дієвих можна виділити наступні: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студентські </w:t>
      </w:r>
      <w:r w:rsidRPr="006875D8">
        <w:rPr>
          <w:rFonts w:ascii="Times New Roman" w:hAnsi="Times New Roman" w:cs="Times New Roman"/>
          <w:sz w:val="28"/>
          <w:szCs w:val="28"/>
          <w:lang w:val="uk-UA" w:eastAsia="uk-UA"/>
        </w:rPr>
        <w:t>спортивні змагання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з плавання «</w:t>
      </w:r>
      <w:r w:rsidRPr="006875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Тримайся, студент!» в рамках </w:t>
      </w:r>
      <w:r w:rsidR="00FD35A6" w:rsidRPr="006875D8">
        <w:rPr>
          <w:rFonts w:ascii="Times New Roman" w:hAnsi="Times New Roman" w:cs="Times New Roman"/>
          <w:sz w:val="28"/>
          <w:szCs w:val="28"/>
          <w:lang w:val="uk-UA"/>
        </w:rPr>
        <w:t>молодіжного форуму „Молодь ЗА!”, метою якого є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пропаганда здорового способу життя, залучення молоді до занять спортом, о</w:t>
      </w:r>
      <w:r w:rsidR="00FD35A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рганізація змістовного дозвілля, </w:t>
      </w:r>
      <w:r w:rsidR="00860337" w:rsidRPr="006875D8">
        <w:rPr>
          <w:rFonts w:ascii="Times New Roman" w:hAnsi="Times New Roman" w:cs="Times New Roman"/>
          <w:sz w:val="28"/>
          <w:szCs w:val="28"/>
          <w:lang w:val="uk-UA"/>
        </w:rPr>
        <w:t>міський марафон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„Здоровим</w:t>
      </w:r>
      <w:r w:rsidR="00860337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бути модно!” та оздоровчо - інформаційна акція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«Жи</w:t>
      </w:r>
      <w:r w:rsidR="00860337" w:rsidRPr="006875D8">
        <w:rPr>
          <w:rFonts w:ascii="Times New Roman" w:hAnsi="Times New Roman" w:cs="Times New Roman"/>
          <w:sz w:val="28"/>
          <w:szCs w:val="28"/>
          <w:lang w:val="uk-UA"/>
        </w:rPr>
        <w:t>ття прекрасне – не загуби його»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в рамках </w:t>
      </w:r>
      <w:r w:rsidR="00860337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вищеназваного марафону, 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молодіжний фестиваль «</w:t>
      </w:r>
      <w:r w:rsidRPr="006875D8">
        <w:rPr>
          <w:rFonts w:ascii="Times New Roman" w:hAnsi="Times New Roman" w:cs="Times New Roman"/>
          <w:sz w:val="28"/>
          <w:szCs w:val="28"/>
          <w:lang w:val="en-US"/>
        </w:rPr>
        <w:t>ADRENALIN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sz w:val="28"/>
          <w:szCs w:val="28"/>
          <w:lang w:val="en-US"/>
        </w:rPr>
        <w:t>FEST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» – показові виступи молоді, яка займається екстремальними видами спорту (ролери, воркаут, джампери, велотриал), баскетбольний та футбольний фрістайл, капоейра у музичному супроводі ді-джея.</w:t>
      </w:r>
      <w:r w:rsidR="00A34D4A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Протягом вересня відділом у справах сім'ї та молоді проведено низку заходів в рамках  молодіжної акції </w:t>
      </w:r>
      <w:r w:rsidR="00B947B0" w:rsidRPr="006875D8">
        <w:rPr>
          <w:rFonts w:ascii="Times New Roman" w:hAnsi="Times New Roman" w:cs="Times New Roman"/>
          <w:sz w:val="28"/>
          <w:szCs w:val="28"/>
          <w:lang w:val="uk-UA"/>
        </w:rPr>
        <w:t>«Я – за здоровий спосіб життя».</w:t>
      </w:r>
      <w:r w:rsidR="00F655D0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479E6" w:rsidRPr="006875D8" w:rsidRDefault="00F655D0" w:rsidP="00E479E6">
      <w:pPr>
        <w:pStyle w:val="a4"/>
        <w:spacing w:after="0"/>
        <w:ind w:firstLine="567"/>
        <w:jc w:val="both"/>
        <w:rPr>
          <w:bCs/>
          <w:sz w:val="28"/>
          <w:szCs w:val="28"/>
        </w:rPr>
      </w:pPr>
      <w:r w:rsidRPr="006875D8">
        <w:rPr>
          <w:sz w:val="28"/>
          <w:szCs w:val="28"/>
          <w:lang w:val="uk-UA"/>
        </w:rPr>
        <w:t xml:space="preserve">В місті Словянську слід виділити прекрасні </w:t>
      </w:r>
      <w:r w:rsidRPr="006875D8">
        <w:rPr>
          <w:sz w:val="28"/>
          <w:szCs w:val="28"/>
        </w:rPr>
        <w:t>сімейн</w:t>
      </w:r>
      <w:r w:rsidRPr="006875D8">
        <w:rPr>
          <w:sz w:val="28"/>
          <w:szCs w:val="28"/>
          <w:lang w:val="uk-UA"/>
        </w:rPr>
        <w:t>і</w:t>
      </w:r>
      <w:r w:rsidRPr="006875D8">
        <w:rPr>
          <w:sz w:val="28"/>
          <w:szCs w:val="28"/>
        </w:rPr>
        <w:t xml:space="preserve"> клуб</w:t>
      </w:r>
      <w:r w:rsidRPr="006875D8">
        <w:rPr>
          <w:sz w:val="28"/>
          <w:szCs w:val="28"/>
          <w:lang w:val="uk-UA"/>
        </w:rPr>
        <w:t>и</w:t>
      </w:r>
      <w:r w:rsidRPr="006875D8">
        <w:rPr>
          <w:sz w:val="28"/>
          <w:szCs w:val="28"/>
        </w:rPr>
        <w:t xml:space="preserve"> вихідного дня</w:t>
      </w:r>
      <w:r w:rsidR="00E479E6" w:rsidRPr="006875D8">
        <w:rPr>
          <w:sz w:val="28"/>
          <w:szCs w:val="28"/>
          <w:lang w:val="uk-UA"/>
        </w:rPr>
        <w:t>,</w:t>
      </w:r>
      <w:r w:rsidR="00E479E6" w:rsidRPr="006875D8">
        <w:rPr>
          <w:sz w:val="28"/>
          <w:szCs w:val="28"/>
        </w:rPr>
        <w:t xml:space="preserve"> </w:t>
      </w:r>
      <w:r w:rsidR="00E479E6" w:rsidRPr="006875D8">
        <w:rPr>
          <w:sz w:val="28"/>
          <w:szCs w:val="28"/>
          <w:lang w:val="uk-UA"/>
        </w:rPr>
        <w:t>п</w:t>
      </w:r>
      <w:r w:rsidR="00E479E6" w:rsidRPr="006875D8">
        <w:rPr>
          <w:sz w:val="28"/>
          <w:szCs w:val="28"/>
        </w:rPr>
        <w:t>ротягом</w:t>
      </w:r>
      <w:r w:rsidR="00E479E6" w:rsidRPr="006875D8">
        <w:rPr>
          <w:sz w:val="28"/>
          <w:szCs w:val="28"/>
          <w:lang w:val="uk-UA"/>
        </w:rPr>
        <w:t xml:space="preserve"> всього</w:t>
      </w:r>
      <w:r w:rsidR="00E479E6" w:rsidRPr="006875D8">
        <w:rPr>
          <w:sz w:val="28"/>
          <w:szCs w:val="28"/>
        </w:rPr>
        <w:t xml:space="preserve"> літнього періоду працювала «Школа плавання»</w:t>
      </w:r>
      <w:r w:rsidR="00E479E6" w:rsidRPr="006875D8">
        <w:rPr>
          <w:sz w:val="28"/>
          <w:szCs w:val="28"/>
          <w:lang w:val="uk-UA"/>
        </w:rPr>
        <w:t xml:space="preserve"> та</w:t>
      </w:r>
      <w:r w:rsidR="00E479E6" w:rsidRPr="006875D8">
        <w:rPr>
          <w:bCs/>
          <w:sz w:val="28"/>
          <w:szCs w:val="28"/>
          <w:lang w:val="uk-UA"/>
        </w:rPr>
        <w:t xml:space="preserve"> сумісно з громадськими організаціями були проведені різноманітні тренінги, лекції</w:t>
      </w:r>
      <w:r w:rsidR="00E479E6" w:rsidRPr="006875D8">
        <w:rPr>
          <w:bCs/>
          <w:sz w:val="28"/>
          <w:szCs w:val="28"/>
        </w:rPr>
        <w:t xml:space="preserve"> </w:t>
      </w:r>
      <w:r w:rsidR="00E479E6" w:rsidRPr="006875D8">
        <w:rPr>
          <w:bCs/>
          <w:sz w:val="28"/>
          <w:szCs w:val="28"/>
          <w:lang w:val="uk-UA"/>
        </w:rPr>
        <w:t>для</w:t>
      </w:r>
      <w:r w:rsidR="00E479E6" w:rsidRPr="006875D8">
        <w:rPr>
          <w:bCs/>
          <w:sz w:val="28"/>
          <w:szCs w:val="28"/>
        </w:rPr>
        <w:t xml:space="preserve"> вихованців позаміських оздоровчих закладів м. Святогірськ</w:t>
      </w:r>
      <w:r w:rsidR="00E479E6" w:rsidRPr="006875D8">
        <w:rPr>
          <w:bCs/>
          <w:sz w:val="28"/>
          <w:szCs w:val="28"/>
          <w:lang w:val="uk-UA"/>
        </w:rPr>
        <w:t>а</w:t>
      </w:r>
      <w:r w:rsidR="00E479E6" w:rsidRPr="006875D8">
        <w:rPr>
          <w:bCs/>
          <w:sz w:val="28"/>
          <w:szCs w:val="28"/>
        </w:rPr>
        <w:t>, де даними формами охоплено 13 позаміських таборів, проведено 23 групових зан</w:t>
      </w:r>
      <w:r w:rsidR="004A7A65">
        <w:rPr>
          <w:bCs/>
          <w:sz w:val="28"/>
          <w:szCs w:val="28"/>
        </w:rPr>
        <w:t xml:space="preserve">яття і охоплено понад 2500 </w:t>
      </w:r>
      <w:proofErr w:type="gramStart"/>
      <w:r w:rsidR="004A7A65">
        <w:rPr>
          <w:bCs/>
          <w:sz w:val="28"/>
          <w:szCs w:val="28"/>
          <w:lang w:val="uk-UA"/>
        </w:rPr>
        <w:t>осіб</w:t>
      </w:r>
      <w:proofErr w:type="gramEnd"/>
      <w:r w:rsidR="004A7A65">
        <w:rPr>
          <w:bCs/>
          <w:sz w:val="28"/>
          <w:szCs w:val="28"/>
          <w:lang w:val="uk-UA"/>
        </w:rPr>
        <w:t xml:space="preserve"> молоді</w:t>
      </w:r>
      <w:r w:rsidR="00E479E6" w:rsidRPr="006875D8">
        <w:rPr>
          <w:bCs/>
          <w:sz w:val="28"/>
          <w:szCs w:val="28"/>
        </w:rPr>
        <w:t>.</w:t>
      </w:r>
    </w:p>
    <w:p w:rsidR="009D4C5F" w:rsidRPr="006875D8" w:rsidRDefault="009D4C5F" w:rsidP="00F308D2">
      <w:pPr>
        <w:pStyle w:val="a8"/>
        <w:jc w:val="both"/>
        <w:rPr>
          <w:sz w:val="28"/>
          <w:szCs w:val="28"/>
          <w:lang w:val="uk-UA"/>
        </w:rPr>
      </w:pPr>
      <w:r w:rsidRPr="006875D8">
        <w:rPr>
          <w:sz w:val="28"/>
          <w:szCs w:val="28"/>
          <w:lang w:val="uk-UA"/>
        </w:rPr>
        <w:t xml:space="preserve">      </w:t>
      </w:r>
      <w:r w:rsidR="00E479E6" w:rsidRPr="006875D8">
        <w:rPr>
          <w:sz w:val="28"/>
          <w:szCs w:val="28"/>
          <w:lang w:val="uk-UA"/>
        </w:rPr>
        <w:t>В місті Торезі з</w:t>
      </w:r>
      <w:r w:rsidRPr="006875D8">
        <w:rPr>
          <w:sz w:val="28"/>
          <w:szCs w:val="28"/>
          <w:lang w:val="uk-UA"/>
        </w:rPr>
        <w:t xml:space="preserve"> метою поширення пропаганди здорового способу життя, підвищення ролі та значення фізичної культури та спорту у червні місяці був проведений міський спортивний фестиваль. Команда-пер</w:t>
      </w:r>
      <w:r w:rsidR="00E479E6" w:rsidRPr="006875D8">
        <w:rPr>
          <w:sz w:val="28"/>
          <w:szCs w:val="28"/>
          <w:lang w:val="uk-UA"/>
        </w:rPr>
        <w:t xml:space="preserve">еможець міського </w:t>
      </w:r>
      <w:r w:rsidR="00E479E6" w:rsidRPr="006875D8">
        <w:rPr>
          <w:sz w:val="28"/>
          <w:szCs w:val="28"/>
          <w:lang w:val="uk-UA"/>
        </w:rPr>
        <w:lastRenderedPageBreak/>
        <w:t>фестивалю взяла  участь в обласному фестивалі і</w:t>
      </w:r>
      <w:r w:rsidRPr="006875D8">
        <w:rPr>
          <w:sz w:val="28"/>
          <w:szCs w:val="28"/>
          <w:lang w:val="uk-UA"/>
        </w:rPr>
        <w:t xml:space="preserve"> посіла I  місце серед команд другої групи міст Донецької області.</w:t>
      </w:r>
    </w:p>
    <w:p w:rsidR="00336546" w:rsidRPr="006875D8" w:rsidRDefault="00A34D4A" w:rsidP="00F308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sz w:val="28"/>
          <w:szCs w:val="28"/>
          <w:lang w:val="uk-UA"/>
        </w:rPr>
        <w:tab/>
        <w:t>В місті Харцизьку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спільно з відділом а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 xml:space="preserve">ктивно працюють в цьому напрямку громадські організації міста: ХГО «Крок уперед», ХГО «Футбольний клуб Харцизька», Харцизька ланка Всеукраїнської організації «Фундація регіональних ініціатив», благодійна організація «Друге життя».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Прекрасна практика проведення </w:t>
      </w:r>
      <w:r w:rsidR="00336546"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флеш-моб</w:t>
      </w:r>
      <w:r w:rsidRPr="006875D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ів</w:t>
      </w:r>
      <w:r w:rsidR="00336546" w:rsidRPr="006875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– здоров»; 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>туристичн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 xml:space="preserve"> поход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336546" w:rsidRPr="006875D8">
        <w:rPr>
          <w:rFonts w:ascii="Times New Roman" w:eastAsia="Times New Roman" w:hAnsi="Times New Roman" w:cs="Times New Roman"/>
          <w:sz w:val="28"/>
          <w:szCs w:val="28"/>
        </w:rPr>
        <w:t xml:space="preserve"> молоді міста за маршрутами «</w:t>
      </w:r>
      <w:r w:rsidR="004A7A65">
        <w:rPr>
          <w:rFonts w:ascii="Times New Roman" w:eastAsia="Times New Roman" w:hAnsi="Times New Roman" w:cs="Times New Roman"/>
          <w:sz w:val="28"/>
          <w:szCs w:val="28"/>
        </w:rPr>
        <w:t xml:space="preserve">Кримські гори», 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A7A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андшафтний 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A7A65">
        <w:rPr>
          <w:rFonts w:ascii="Times New Roman" w:eastAsia="Times New Roman" w:hAnsi="Times New Roman" w:cs="Times New Roman"/>
          <w:sz w:val="28"/>
          <w:szCs w:val="28"/>
          <w:lang w:val="uk-UA"/>
        </w:rPr>
        <w:t>арк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 xml:space="preserve"> «Зуївський»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03AA7" w:rsidRPr="006875D8" w:rsidRDefault="00A34D4A" w:rsidP="00F252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 Волноваському районі 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>проводяться тренінгові заняття по програмам: «Діалог», «Рівний-рівному», «Моє життя - моє здоров’я», «Корисні звички», «Школа проти СНІДу», «Профілактика вживання ін’єкційних наркотиків». Даним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>и програмами охоплено 1436 осіб молоді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. Заняття проводяться через позакласні виховні години, уроки, факультативи. Завдяки відвідуванню цих занять дітям прищеплюються знання та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навички здорового способу життя. </w:t>
      </w:r>
      <w:r w:rsidR="00403AA7" w:rsidRPr="006875D8">
        <w:rPr>
          <w:rFonts w:ascii="Times New Roman" w:hAnsi="Times New Roman" w:cs="Times New Roman"/>
          <w:sz w:val="28"/>
          <w:szCs w:val="28"/>
          <w:lang w:val="uk-UA"/>
        </w:rPr>
        <w:t>Серед осіб, які відбувають покарання у місцях позбавлення волі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AA7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соціально-психологічна робота щодо по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дальшого життя після звільнення. 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>З метою попередження продажу спиртних напоїв неповнолітнім, попередження бродяжниц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>тва, безпритульності серед молоді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було проведено 4 рейди «Підліток» і 1 рейд «Дискотека». В ході рейдів працівниками Волноваського РВ ГУМВС України і Волноваського ЛВ УМВС України на Донецькій залізниці було складено 6  протоколів за ст. 156   КУпАП за порушення правил торгівлі спиртними напоями, тютюновими виробами (їх продаж неповнолітнім). </w:t>
      </w:r>
    </w:p>
    <w:p w:rsidR="00336546" w:rsidRPr="006875D8" w:rsidRDefault="00F2524D" w:rsidP="002117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bCs/>
          <w:sz w:val="28"/>
          <w:szCs w:val="28"/>
          <w:lang w:val="uk-UA"/>
        </w:rPr>
        <w:tab/>
        <w:t>В Володарському районі</w:t>
      </w:r>
      <w:r w:rsidRPr="006875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метою профілактики негативних явищ в молодіжному середовищі  було розроблено інформаційні та консультаційні заходи під назвою „Тиждень толерантності”.</w:t>
      </w:r>
      <w:r w:rsidR="00336546" w:rsidRPr="006875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>Під час програми „Тиждень толерантності” проведено 14 лекцій, 36 бесід в 14 з</w:t>
      </w:r>
      <w:r w:rsidR="00211713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агальноосвітніх школах району. 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Профілактичною роботаю охопленно понад 900 учнів районних шкіл. </w:t>
      </w:r>
      <w:proofErr w:type="gramStart"/>
      <w:r w:rsidR="00336546" w:rsidRPr="006875D8">
        <w:rPr>
          <w:rFonts w:ascii="Times New Roman" w:hAnsi="Times New Roman" w:cs="Times New Roman"/>
          <w:sz w:val="28"/>
          <w:szCs w:val="28"/>
        </w:rPr>
        <w:t xml:space="preserve">Однією з важливих форм залучення молоді 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>району</w:t>
      </w:r>
      <w:r w:rsidR="00336546" w:rsidRPr="006875D8">
        <w:rPr>
          <w:rFonts w:ascii="Times New Roman" w:hAnsi="Times New Roman" w:cs="Times New Roman"/>
          <w:sz w:val="28"/>
          <w:szCs w:val="28"/>
        </w:rPr>
        <w:t xml:space="preserve"> до регулярних занять фізичною культурою та спортом є проведення спортивно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546" w:rsidRPr="006875D8">
        <w:rPr>
          <w:rFonts w:ascii="Times New Roman" w:hAnsi="Times New Roman" w:cs="Times New Roman"/>
          <w:sz w:val="28"/>
          <w:szCs w:val="28"/>
        </w:rPr>
        <w:t>-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546" w:rsidRPr="006875D8">
        <w:rPr>
          <w:rFonts w:ascii="Times New Roman" w:hAnsi="Times New Roman" w:cs="Times New Roman"/>
          <w:sz w:val="28"/>
          <w:szCs w:val="28"/>
        </w:rPr>
        <w:t>масових заходів. Завдяки відбудованій систе</w:t>
      </w:r>
      <w:r w:rsidR="00211713" w:rsidRPr="006875D8">
        <w:rPr>
          <w:rFonts w:ascii="Times New Roman" w:hAnsi="Times New Roman" w:cs="Times New Roman"/>
          <w:sz w:val="28"/>
          <w:szCs w:val="28"/>
          <w:lang w:val="uk-UA"/>
        </w:rPr>
        <w:t>мі,</w:t>
      </w:r>
      <w:r w:rsidR="004A7A65">
        <w:rPr>
          <w:rFonts w:ascii="Times New Roman" w:hAnsi="Times New Roman" w:cs="Times New Roman"/>
          <w:sz w:val="28"/>
          <w:szCs w:val="28"/>
        </w:rPr>
        <w:t xml:space="preserve"> як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A7A65">
        <w:rPr>
          <w:rFonts w:ascii="Times New Roman" w:hAnsi="Times New Roman" w:cs="Times New Roman"/>
          <w:sz w:val="28"/>
          <w:szCs w:val="28"/>
        </w:rPr>
        <w:t xml:space="preserve"> організован</w:t>
      </w:r>
      <w:r w:rsidR="004A7A6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36546" w:rsidRPr="006875D8">
        <w:rPr>
          <w:rFonts w:ascii="Times New Roman" w:hAnsi="Times New Roman" w:cs="Times New Roman"/>
          <w:sz w:val="28"/>
          <w:szCs w:val="28"/>
        </w:rPr>
        <w:t xml:space="preserve"> відділом у справах сім’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>ї, молоді та спорту</w:t>
      </w:r>
      <w:r w:rsidR="00211713" w:rsidRPr="006875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1713" w:rsidRPr="006875D8">
        <w:rPr>
          <w:rFonts w:ascii="Times New Roman" w:hAnsi="Times New Roman" w:cs="Times New Roman"/>
          <w:sz w:val="28"/>
          <w:szCs w:val="28"/>
        </w:rPr>
        <w:t xml:space="preserve">  щороку</w:t>
      </w:r>
      <w:r w:rsidR="00336546" w:rsidRPr="006875D8">
        <w:rPr>
          <w:rFonts w:ascii="Times New Roman" w:hAnsi="Times New Roman" w:cs="Times New Roman"/>
          <w:sz w:val="28"/>
          <w:szCs w:val="28"/>
        </w:rPr>
        <w:t xml:space="preserve"> в районі  проводиться  близько  55 заходів, в  яких  приймають  участь  понад 6 тис</w:t>
      </w:r>
      <w:r w:rsidR="00211713" w:rsidRPr="006875D8">
        <w:rPr>
          <w:rFonts w:ascii="Times New Roman" w:hAnsi="Times New Roman" w:cs="Times New Roman"/>
          <w:sz w:val="28"/>
          <w:szCs w:val="28"/>
          <w:lang w:val="uk-UA"/>
        </w:rPr>
        <w:t>яч</w:t>
      </w:r>
      <w:r w:rsidR="00336546" w:rsidRPr="006875D8">
        <w:rPr>
          <w:rFonts w:ascii="Times New Roman" w:hAnsi="Times New Roman" w:cs="Times New Roman"/>
          <w:sz w:val="28"/>
          <w:szCs w:val="28"/>
        </w:rPr>
        <w:t xml:space="preserve"> осіб.</w:t>
      </w:r>
      <w:r w:rsidR="00211713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546" w:rsidRPr="006875D8">
        <w:rPr>
          <w:rFonts w:ascii="Times New Roman" w:hAnsi="Times New Roman" w:cs="Times New Roman"/>
          <w:sz w:val="28"/>
          <w:szCs w:val="28"/>
        </w:rPr>
        <w:t>Загальна кількість</w:t>
      </w:r>
      <w:proofErr w:type="gramEnd"/>
      <w:r w:rsidR="00336546" w:rsidRPr="006875D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36546" w:rsidRPr="006875D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36546" w:rsidRPr="006875D8">
        <w:rPr>
          <w:rFonts w:ascii="Times New Roman" w:hAnsi="Times New Roman" w:cs="Times New Roman"/>
          <w:sz w:val="28"/>
          <w:szCs w:val="28"/>
        </w:rPr>
        <w:t xml:space="preserve">ітей та молоді району,  які  залучені до фізкультурно-оздоровчих занять за </w:t>
      </w:r>
      <w:proofErr w:type="gramStart"/>
      <w:r w:rsidR="00336546" w:rsidRPr="006875D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36546" w:rsidRPr="006875D8">
        <w:rPr>
          <w:rFonts w:ascii="Times New Roman" w:hAnsi="Times New Roman" w:cs="Times New Roman"/>
          <w:sz w:val="28"/>
          <w:szCs w:val="28"/>
        </w:rPr>
        <w:t>ісцем проживання населення, складає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546" w:rsidRPr="006875D8">
        <w:rPr>
          <w:rFonts w:ascii="Times New Roman" w:hAnsi="Times New Roman" w:cs="Times New Roman"/>
          <w:sz w:val="28"/>
          <w:szCs w:val="28"/>
        </w:rPr>
        <w:t>1355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осіб.</w:t>
      </w:r>
    </w:p>
    <w:p w:rsidR="00403AA7" w:rsidRPr="006875D8" w:rsidRDefault="00211713" w:rsidP="002117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sz w:val="28"/>
          <w:szCs w:val="28"/>
          <w:lang w:val="uk-UA"/>
        </w:rPr>
        <w:t>В Костянтинівському районі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ході роботи  спеціалізованої служби “Мобільний консультативний пункт соціальної роботи” проводяться соціально-профілактичні рейди, надаються послуги  з правових питань  - здійснено 26 рейдів в 28 сіл району. </w:t>
      </w:r>
    </w:p>
    <w:p w:rsidR="00336546" w:rsidRPr="006875D8" w:rsidRDefault="00211713" w:rsidP="00AA06E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ab/>
        <w:t>В Марїнському районі</w:t>
      </w:r>
      <w:r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F467B4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діє районна програма «Патріот», </w:t>
      </w:r>
      <w:r w:rsidR="00AA06E5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постійно проводи</w:t>
      </w:r>
      <w:r w:rsidR="00F467B4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ться:</w:t>
      </w:r>
      <w:r w:rsidR="00AA06E5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467B4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військово-патріотична спортивна гра «Майбутній воїн»</w:t>
      </w:r>
      <w:r w:rsidR="00AA06E5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67B4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районна спартакіада допризовної і призовної молоді.</w:t>
      </w:r>
      <w:r w:rsidR="00AA06E5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67B4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районі діють 2 військово-патріотичних спортивних клуби «Білий барс» с. Дачне та «Чорний вовк» м. Курахове</w:t>
      </w:r>
      <w:r w:rsidR="00AA06E5"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AA06E5" w:rsidRPr="006875D8">
        <w:rPr>
          <w:rFonts w:ascii="Times New Roman" w:hAnsi="Times New Roman" w:cs="Times New Roman"/>
          <w:sz w:val="28"/>
          <w:szCs w:val="28"/>
          <w:lang w:val="uk-UA"/>
        </w:rPr>
        <w:t>працюють</w:t>
      </w:r>
      <w:r w:rsidR="00336546"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2 інноваційних заклади культури (Єлизаветівський та Луганський сільські культурно-спортивні центри), 19 клубних формувань для молоді та підлітків цільового призначення (фізкультурно-оздоровчі, рекреаційно-оздоровчі).</w:t>
      </w:r>
    </w:p>
    <w:p w:rsidR="00075BAA" w:rsidRDefault="00AA06E5" w:rsidP="006875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5D8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В Першотравневому районі 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запобігання незаконному  обігу  наркотичних засобів і психотропних речовин, боротьби з наркоманією при райдержадміністрації розпорядженням голови райдержадміністрації від 20.01.2006 р. № 13 створена координацій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на рада боротьби з наркоманією.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Вся робота за напрямком </w:t>
      </w:r>
      <w:proofErr w:type="gramStart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ілактики негативних явищ передбачає комплексний підхід до створення системи надання соціально-педагогічної, психологічної, інформаційної, консультаційної допомоги неповнолітнім та молоді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Тому в районі налагоджена міжсекторальна співпраця щодо профілактики негативних явищ в молодіжному середовищі.</w:t>
      </w:r>
      <w:r w:rsidRPr="006875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метою виконання  заходів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направлених на реалізацію програм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 сумісно з відділом освіти райдержадміністрації, службою у справах дітей, відділом кримінальної міліції у справах дітей  щорічно під час серпневих педагогічних конференцій проводяться   районні семінари-наради з заступниками директ</w:t>
      </w:r>
      <w:r w:rsidRPr="006875D8">
        <w:rPr>
          <w:rFonts w:ascii="Times New Roman" w:eastAsia="Times New Roman" w:hAnsi="Times New Roman" w:cs="Times New Roman"/>
          <w:sz w:val="28"/>
          <w:szCs w:val="28"/>
        </w:rPr>
        <w:t>орів шкіл  по виховній роботі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педагогами-організаторами загальноосвітніх шкіл району  з метою –  організації та про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 xml:space="preserve">ведення  </w:t>
      </w:r>
      <w:proofErr w:type="gramStart"/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>ілактичної роботи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4A7A65">
        <w:rPr>
          <w:rFonts w:ascii="Times New Roman" w:eastAsia="Times New Roman" w:hAnsi="Times New Roman" w:cs="Times New Roman"/>
          <w:sz w:val="28"/>
          <w:szCs w:val="28"/>
        </w:rPr>
        <w:t>Учасникам семінар</w:t>
      </w:r>
      <w:r w:rsidR="004A7A65">
        <w:rPr>
          <w:rFonts w:ascii="Times New Roman" w:eastAsia="Times New Roman" w:hAnsi="Times New Roman" w:cs="Times New Roman"/>
          <w:sz w:val="28"/>
          <w:szCs w:val="28"/>
          <w:lang w:val="uk-UA"/>
        </w:rPr>
        <w:t>ів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надаються методичні рекомендації по проведенню   первинної </w:t>
      </w:r>
      <w:proofErr w:type="gramStart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gramEnd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ілактики серед </w:t>
      </w:r>
      <w:r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молоді.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районі 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еалізовано 3 спільних проекти соціальної профілактики з Донецьким обласним центром  соціальних служб для сім`ї, дітей та молоді, відділом кримінальної міліції у справах дітей по пропаганді здорового способу життя, профілактиці негативних явищ серед відпочиваючої </w:t>
      </w:r>
      <w:proofErr w:type="gramStart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моло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>і в Дитячих оздоровчих центрах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іально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профілактичною роботою охоплено 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понад </w:t>
      </w:r>
      <w:r w:rsidR="004A7A65">
        <w:rPr>
          <w:rFonts w:ascii="Times New Roman" w:eastAsia="Times New Roman" w:hAnsi="Times New Roman" w:cs="Times New Roman"/>
          <w:sz w:val="28"/>
          <w:szCs w:val="28"/>
          <w:lang w:val="uk-UA"/>
        </w:rPr>
        <w:t>двох з половиною тисяч</w:t>
      </w:r>
      <w:r w:rsidR="00933B55" w:rsidRPr="006875D8">
        <w:rPr>
          <w:rFonts w:ascii="Times New Roman" w:eastAsia="Times New Roman" w:hAnsi="Times New Roman" w:cs="Times New Roman"/>
          <w:sz w:val="28"/>
          <w:szCs w:val="28"/>
        </w:rPr>
        <w:t xml:space="preserve"> осіб 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</w:rPr>
        <w:t>молоді</w:t>
      </w:r>
      <w:r w:rsidR="006875D8" w:rsidRPr="006875D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A7A65" w:rsidRPr="006875D8" w:rsidRDefault="004A7A65" w:rsidP="006875D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 вищеназваного видно, що в області ведеться профілактична робота та прищеплюються навички ведення здорового способу життя. Але в цьому напрямку ще багато проблем, які нам з вами потрібно вирішувати, ініціювати та запроваджувати інноваційні підходи в профілактичній роботі</w:t>
      </w:r>
      <w:r w:rsidR="0015661E">
        <w:rPr>
          <w:rFonts w:ascii="Times New Roman" w:eastAsia="Times New Roman" w:hAnsi="Times New Roman" w:cs="Times New Roman"/>
          <w:sz w:val="28"/>
          <w:szCs w:val="28"/>
          <w:lang w:val="uk-UA"/>
        </w:rPr>
        <w:t>. Мої колеги в цьому напрямку ще  поділяться своїм досвідом та висвітлять проблеми.</w:t>
      </w:r>
    </w:p>
    <w:p w:rsidR="00075BAA" w:rsidRPr="006875D8" w:rsidRDefault="00075BAA" w:rsidP="00F308D2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val="uk-UA"/>
        </w:rPr>
      </w:pPr>
    </w:p>
    <w:p w:rsidR="00F308D2" w:rsidRPr="006875D8" w:rsidRDefault="00F308D2" w:rsidP="00F308D2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sectPr w:rsidR="00F308D2" w:rsidRPr="006875D8" w:rsidSect="002F5D4C">
      <w:pgSz w:w="11906" w:h="16838"/>
      <w:pgMar w:top="1134" w:right="99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B33EF"/>
    <w:multiLevelType w:val="hybridMultilevel"/>
    <w:tmpl w:val="0A2A5C08"/>
    <w:lvl w:ilvl="0" w:tplc="9E141306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C6081B"/>
    <w:multiLevelType w:val="hybridMultilevel"/>
    <w:tmpl w:val="C394A1E4"/>
    <w:lvl w:ilvl="0" w:tplc="1AA6C4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4E141A4"/>
    <w:multiLevelType w:val="hybridMultilevel"/>
    <w:tmpl w:val="2E9A0EF0"/>
    <w:lvl w:ilvl="0" w:tplc="48CAEF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A2570A"/>
    <w:multiLevelType w:val="hybridMultilevel"/>
    <w:tmpl w:val="684EE982"/>
    <w:lvl w:ilvl="0" w:tplc="66E83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17694"/>
    <w:multiLevelType w:val="hybridMultilevel"/>
    <w:tmpl w:val="C22461BE"/>
    <w:lvl w:ilvl="0" w:tplc="7ACE9C5A">
      <w:start w:val="29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5F7445"/>
    <w:multiLevelType w:val="hybridMultilevel"/>
    <w:tmpl w:val="16E0D3F2"/>
    <w:lvl w:ilvl="0" w:tplc="81C04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78F"/>
    <w:multiLevelType w:val="hybridMultilevel"/>
    <w:tmpl w:val="CD1EB780"/>
    <w:lvl w:ilvl="0" w:tplc="9FAC137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48C3210C"/>
    <w:multiLevelType w:val="hybridMultilevel"/>
    <w:tmpl w:val="445E5DC6"/>
    <w:lvl w:ilvl="0" w:tplc="A5CC26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E7118"/>
    <w:multiLevelType w:val="hybridMultilevel"/>
    <w:tmpl w:val="CB421A4E"/>
    <w:lvl w:ilvl="0" w:tplc="CFAEBE5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69102A"/>
    <w:multiLevelType w:val="hybridMultilevel"/>
    <w:tmpl w:val="0D4A4958"/>
    <w:lvl w:ilvl="0" w:tplc="3364D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A52C7F"/>
    <w:multiLevelType w:val="hybridMultilevel"/>
    <w:tmpl w:val="33EC6FBA"/>
    <w:lvl w:ilvl="0" w:tplc="C7627B0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0A7399"/>
    <w:rsid w:val="00075BAA"/>
    <w:rsid w:val="000A7399"/>
    <w:rsid w:val="0015661E"/>
    <w:rsid w:val="001B0D16"/>
    <w:rsid w:val="001F04C5"/>
    <w:rsid w:val="00211713"/>
    <w:rsid w:val="00222505"/>
    <w:rsid w:val="00247FA5"/>
    <w:rsid w:val="00253E30"/>
    <w:rsid w:val="00275B47"/>
    <w:rsid w:val="002F5D4C"/>
    <w:rsid w:val="00336546"/>
    <w:rsid w:val="003618AF"/>
    <w:rsid w:val="003A5B2D"/>
    <w:rsid w:val="00403AA7"/>
    <w:rsid w:val="004928BB"/>
    <w:rsid w:val="004965FD"/>
    <w:rsid w:val="00497008"/>
    <w:rsid w:val="004A537F"/>
    <w:rsid w:val="004A7A65"/>
    <w:rsid w:val="0062719D"/>
    <w:rsid w:val="00640F03"/>
    <w:rsid w:val="006875D8"/>
    <w:rsid w:val="006C7E1B"/>
    <w:rsid w:val="007A598D"/>
    <w:rsid w:val="007B3D9C"/>
    <w:rsid w:val="00860337"/>
    <w:rsid w:val="0092039E"/>
    <w:rsid w:val="00925899"/>
    <w:rsid w:val="00933B55"/>
    <w:rsid w:val="00954795"/>
    <w:rsid w:val="009D4C5F"/>
    <w:rsid w:val="009E63DF"/>
    <w:rsid w:val="009F29E9"/>
    <w:rsid w:val="00A23DBA"/>
    <w:rsid w:val="00A250D0"/>
    <w:rsid w:val="00A34D4A"/>
    <w:rsid w:val="00AA06E5"/>
    <w:rsid w:val="00B16358"/>
    <w:rsid w:val="00B42A40"/>
    <w:rsid w:val="00B7736C"/>
    <w:rsid w:val="00B947B0"/>
    <w:rsid w:val="00D4183E"/>
    <w:rsid w:val="00DA0653"/>
    <w:rsid w:val="00E479E6"/>
    <w:rsid w:val="00E845EF"/>
    <w:rsid w:val="00F2524D"/>
    <w:rsid w:val="00F308D2"/>
    <w:rsid w:val="00F467B4"/>
    <w:rsid w:val="00F655D0"/>
    <w:rsid w:val="00FD35A6"/>
    <w:rsid w:val="00FD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B4"/>
  </w:style>
  <w:style w:type="paragraph" w:styleId="1">
    <w:name w:val="heading 1"/>
    <w:basedOn w:val="a"/>
    <w:next w:val="a"/>
    <w:link w:val="10"/>
    <w:uiPriority w:val="9"/>
    <w:qFormat/>
    <w:rsid w:val="00933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4C5F"/>
    <w:pPr>
      <w:keepNext/>
      <w:numPr>
        <w:ilvl w:val="1"/>
        <w:numId w:val="1"/>
      </w:numPr>
      <w:suppressAutoHyphens/>
      <w:spacing w:after="0" w:line="240" w:lineRule="auto"/>
      <w:ind w:left="0"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933B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D4C5F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idtext">
    <w:name w:val="gridtext"/>
    <w:basedOn w:val="a0"/>
    <w:rsid w:val="000A7399"/>
  </w:style>
  <w:style w:type="paragraph" w:styleId="a3">
    <w:name w:val="Normal (Web)"/>
    <w:basedOn w:val="a"/>
    <w:rsid w:val="000A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0A73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739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A73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A739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0A73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rsid w:val="000A7399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6">
    <w:name w:val="List Paragraph"/>
    <w:basedOn w:val="a"/>
    <w:uiPriority w:val="34"/>
    <w:qFormat/>
    <w:rsid w:val="000A739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caption"/>
    <w:basedOn w:val="a"/>
    <w:next w:val="a"/>
    <w:qFormat/>
    <w:rsid w:val="000A73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 Spacing"/>
    <w:uiPriority w:val="1"/>
    <w:qFormat/>
    <w:rsid w:val="009D4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D4C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D4C5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D4C5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Текст1"/>
    <w:basedOn w:val="a"/>
    <w:rsid w:val="009D4C5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9">
    <w:name w:val="Знак"/>
    <w:basedOn w:val="a"/>
    <w:rsid w:val="009D4C5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9D4C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2">
    <w:name w:val="WW-Основной текст 2"/>
    <w:basedOn w:val="a"/>
    <w:rsid w:val="009D4C5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0"/>
      <w:lang w:val="uk-UA" w:eastAsia="ar-SA"/>
    </w:rPr>
  </w:style>
  <w:style w:type="paragraph" w:customStyle="1" w:styleId="WW-3">
    <w:name w:val="WW-Основной текст с отступом 3"/>
    <w:basedOn w:val="a"/>
    <w:rsid w:val="009D4C5F"/>
    <w:pPr>
      <w:suppressAutoHyphens/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Body Text Indent"/>
    <w:basedOn w:val="a"/>
    <w:link w:val="ab"/>
    <w:uiPriority w:val="99"/>
    <w:unhideWhenUsed/>
    <w:rsid w:val="0033654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36546"/>
  </w:style>
  <w:style w:type="paragraph" w:customStyle="1" w:styleId="12">
    <w:name w:val="Знак Знак Знак Знак Знак Знак1 Знак Знак Знак Знак Знак Знак Знак"/>
    <w:basedOn w:val="a"/>
    <w:rsid w:val="003365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3365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933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33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d">
    <w:name w:val="Document Map"/>
    <w:basedOn w:val="a"/>
    <w:link w:val="ae"/>
    <w:uiPriority w:val="99"/>
    <w:semiHidden/>
    <w:unhideWhenUsed/>
    <w:rsid w:val="00FD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D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MCentr</cp:lastModifiedBy>
  <cp:revision>21</cp:revision>
  <cp:lastPrinted>2013-11-14T21:48:00Z</cp:lastPrinted>
  <dcterms:created xsi:type="dcterms:W3CDTF">2013-11-14T19:09:00Z</dcterms:created>
  <dcterms:modified xsi:type="dcterms:W3CDTF">2013-11-14T21:51:00Z</dcterms:modified>
</cp:coreProperties>
</file>